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4" w:rsidRDefault="005A39D4" w:rsidP="005A39D4">
      <w:pPr>
        <w:jc w:val="center"/>
        <w:rPr>
          <w:rFonts w:eastAsia="MS Mincho" w:cs="Times New Roman"/>
          <w:b/>
          <w:sz w:val="28"/>
        </w:rPr>
      </w:pPr>
      <w:r>
        <w:rPr>
          <w:rFonts w:eastAsia="MS Mincho" w:cs="Times New Roman"/>
          <w:b/>
          <w:noProof/>
          <w:sz w:val="28"/>
        </w:rPr>
        <w:drawing>
          <wp:inline distT="0" distB="0" distL="0" distR="0">
            <wp:extent cx="5943600" cy="1143000"/>
            <wp:effectExtent l="0" t="0" r="0" b="0"/>
            <wp:docPr id="1" name="Picture 1" descr="F:\WORD_DOC\Women'sPGAChampionship\2015WPGA-Masthead1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D_DOC\Women'sPGAChampionship\2015WPGA-Masthead110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7C" w:rsidRPr="0081697C" w:rsidRDefault="0081697C" w:rsidP="0081697C">
      <w:pPr>
        <w:jc w:val="center"/>
        <w:rPr>
          <w:rFonts w:eastAsia="MS Mincho" w:cs="Times New Roman"/>
          <w:b/>
          <w:sz w:val="28"/>
        </w:rPr>
      </w:pPr>
    </w:p>
    <w:p w:rsidR="00237DF5" w:rsidRDefault="00237DF5" w:rsidP="00237DF5">
      <w:pPr>
        <w:jc w:val="center"/>
        <w:rPr>
          <w:rFonts w:eastAsia="MS Mincho" w:cs="Times New Roman"/>
          <w:b/>
          <w:sz w:val="28"/>
        </w:rPr>
      </w:pPr>
      <w:r>
        <w:rPr>
          <w:rFonts w:eastAsia="MS Mincho" w:cs="Times New Roman"/>
          <w:b/>
          <w:sz w:val="28"/>
        </w:rPr>
        <w:t xml:space="preserve">Few Volunteer Openings Remain </w:t>
      </w:r>
      <w:proofErr w:type="gramStart"/>
      <w:r>
        <w:rPr>
          <w:rFonts w:eastAsia="MS Mincho" w:cs="Times New Roman"/>
          <w:b/>
          <w:sz w:val="28"/>
        </w:rPr>
        <w:t>For</w:t>
      </w:r>
      <w:proofErr w:type="gramEnd"/>
      <w:r>
        <w:rPr>
          <w:rFonts w:eastAsia="MS Mincho" w:cs="Times New Roman"/>
          <w:b/>
          <w:sz w:val="28"/>
        </w:rPr>
        <w:t xml:space="preserve"> KPMG Women’s PGA Championship</w:t>
      </w:r>
    </w:p>
    <w:p w:rsidR="00984A7F" w:rsidRDefault="00984A7F" w:rsidP="00984A7F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3048000" cy="2028825"/>
            <wp:effectExtent l="0" t="0" r="0" b="0"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7F" w:rsidRDefault="00984A7F" w:rsidP="00984A7F">
      <w:pPr>
        <w:pStyle w:val="NormalWeb"/>
        <w:jc w:val="center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15"/>
          <w:szCs w:val="15"/>
          <w:lang w:val="en"/>
        </w:rPr>
        <w:t>LPGA Tour Professional Stacy Lewis</w:t>
      </w:r>
    </w:p>
    <w:p w:rsidR="00237DF5" w:rsidRPr="001A4BA0" w:rsidRDefault="00CF2FBC" w:rsidP="00237DF5">
      <w:pPr>
        <w:spacing w:before="100" w:beforeAutospacing="1" w:after="100" w:afterAutospacing="1"/>
        <w:rPr>
          <w:sz w:val="24"/>
        </w:rPr>
      </w:pPr>
      <w:bookmarkStart w:id="0" w:name="_GoBack"/>
      <w:bookmarkEnd w:id="0"/>
      <w:r>
        <w:rPr>
          <w:b/>
          <w:sz w:val="24"/>
        </w:rPr>
        <w:t>Rye, N.Y. (</w:t>
      </w:r>
      <w:r w:rsidR="004624ED">
        <w:rPr>
          <w:b/>
          <w:sz w:val="24"/>
        </w:rPr>
        <w:t>April 1</w:t>
      </w:r>
      <w:r w:rsidR="008D0A0A">
        <w:rPr>
          <w:b/>
          <w:sz w:val="24"/>
        </w:rPr>
        <w:t>,</w:t>
      </w:r>
      <w:r w:rsidR="00237DF5">
        <w:rPr>
          <w:b/>
          <w:sz w:val="24"/>
        </w:rPr>
        <w:t xml:space="preserve"> 2015</w:t>
      </w:r>
      <w:r w:rsidR="00237DF5" w:rsidRPr="001A4BA0">
        <w:rPr>
          <w:b/>
          <w:sz w:val="24"/>
        </w:rPr>
        <w:t xml:space="preserve">) </w:t>
      </w:r>
      <w:r w:rsidR="00237DF5">
        <w:rPr>
          <w:b/>
          <w:sz w:val="24"/>
        </w:rPr>
        <w:t>–</w:t>
      </w:r>
      <w:r w:rsidR="00237DF5" w:rsidRPr="001A4BA0">
        <w:rPr>
          <w:b/>
          <w:sz w:val="24"/>
        </w:rPr>
        <w:t xml:space="preserve"> </w:t>
      </w:r>
      <w:r w:rsidR="00237DF5">
        <w:rPr>
          <w:sz w:val="24"/>
        </w:rPr>
        <w:t>There are only a few volunteer spots left at t</w:t>
      </w:r>
      <w:r w:rsidR="00237DF5" w:rsidRPr="001A4BA0">
        <w:rPr>
          <w:sz w:val="24"/>
        </w:rPr>
        <w:t xml:space="preserve">he inaugural </w:t>
      </w:r>
      <w:hyperlink r:id="rId7" w:history="1">
        <w:r w:rsidR="00237DF5" w:rsidRPr="001A4BA0">
          <w:rPr>
            <w:rStyle w:val="Hyperlink"/>
            <w:sz w:val="24"/>
          </w:rPr>
          <w:t>KPMG Women’s PGA Championship</w:t>
        </w:r>
      </w:hyperlink>
      <w:r w:rsidR="00237DF5">
        <w:rPr>
          <w:sz w:val="24"/>
        </w:rPr>
        <w:t xml:space="preserve">, </w:t>
      </w:r>
      <w:r w:rsidR="00237DF5" w:rsidRPr="001A4BA0">
        <w:rPr>
          <w:sz w:val="24"/>
        </w:rPr>
        <w:t>June 9-14, 2015, at Westchester Country Club in Rye, N.Y.</w:t>
      </w:r>
      <w:r w:rsidR="00237DF5">
        <w:rPr>
          <w:sz w:val="24"/>
        </w:rPr>
        <w:t xml:space="preserve">  A</w:t>
      </w:r>
      <w:r w:rsidR="00237DF5" w:rsidRPr="001A4BA0">
        <w:rPr>
          <w:sz w:val="24"/>
        </w:rPr>
        <w:t>dult</w:t>
      </w:r>
      <w:r w:rsidR="00237DF5">
        <w:rPr>
          <w:sz w:val="24"/>
        </w:rPr>
        <w:t>s</w:t>
      </w:r>
      <w:r w:rsidR="00237DF5" w:rsidRPr="001A4BA0">
        <w:rPr>
          <w:sz w:val="24"/>
        </w:rPr>
        <w:t xml:space="preserve"> </w:t>
      </w:r>
      <w:r w:rsidR="00237DF5">
        <w:rPr>
          <w:sz w:val="24"/>
        </w:rPr>
        <w:t xml:space="preserve">who want to give a little time—and see the greatest names in women’s golf—have to act fast. </w:t>
      </w:r>
    </w:p>
    <w:p w:rsidR="00237DF5" w:rsidRPr="001A4BA0" w:rsidRDefault="00237DF5" w:rsidP="001E679E">
      <w:pPr>
        <w:rPr>
          <w:sz w:val="24"/>
        </w:rPr>
      </w:pPr>
      <w:r>
        <w:rPr>
          <w:sz w:val="24"/>
        </w:rPr>
        <w:t>Volunteers will be able to help in a number of diff</w:t>
      </w:r>
      <w:r w:rsidR="00281F72">
        <w:rPr>
          <w:sz w:val="24"/>
        </w:rPr>
        <w:t>erent ways around the Championship</w:t>
      </w:r>
      <w:r>
        <w:rPr>
          <w:sz w:val="24"/>
        </w:rPr>
        <w:t>, both out on the course and “behind the scenes.”</w:t>
      </w:r>
      <w:r w:rsidR="001E679E">
        <w:rPr>
          <w:sz w:val="24"/>
        </w:rPr>
        <w:t xml:space="preserve"> </w:t>
      </w:r>
      <w:r>
        <w:rPr>
          <w:sz w:val="24"/>
        </w:rPr>
        <w:t xml:space="preserve"> Among the areas are</w:t>
      </w:r>
      <w:r w:rsidR="001E679E">
        <w:rPr>
          <w:sz w:val="24"/>
        </w:rPr>
        <w:t xml:space="preserve"> C</w:t>
      </w:r>
      <w:r w:rsidR="001E679E" w:rsidRPr="001E679E">
        <w:rPr>
          <w:sz w:val="24"/>
        </w:rPr>
        <w:t>ontestant Evacuat</w:t>
      </w:r>
      <w:r w:rsidR="001E679E">
        <w:rPr>
          <w:sz w:val="24"/>
        </w:rPr>
        <w:t xml:space="preserve">ion, Contestant Transportation and </w:t>
      </w:r>
      <w:r w:rsidR="001E679E" w:rsidRPr="001E679E">
        <w:rPr>
          <w:sz w:val="24"/>
        </w:rPr>
        <w:t>Marshals</w:t>
      </w:r>
      <w:r w:rsidR="001E679E">
        <w:rPr>
          <w:sz w:val="24"/>
        </w:rPr>
        <w:t xml:space="preserve">.  </w:t>
      </w:r>
      <w:r w:rsidRPr="001A4BA0">
        <w:rPr>
          <w:sz w:val="24"/>
        </w:rPr>
        <w:t xml:space="preserve">Adult volunteers, ages 22 and older, are required to work </w:t>
      </w:r>
      <w:r w:rsidR="001E679E">
        <w:rPr>
          <w:sz w:val="24"/>
        </w:rPr>
        <w:t xml:space="preserve">three to </w:t>
      </w:r>
      <w:r w:rsidRPr="001A4BA0">
        <w:rPr>
          <w:sz w:val="24"/>
        </w:rPr>
        <w:t>four</w:t>
      </w:r>
      <w:r w:rsidR="001E679E">
        <w:rPr>
          <w:sz w:val="24"/>
        </w:rPr>
        <w:t>, 4-hour</w:t>
      </w:r>
      <w:r w:rsidRPr="001A4BA0">
        <w:rPr>
          <w:sz w:val="24"/>
        </w:rPr>
        <w:t xml:space="preserve"> shifts and contrib</w:t>
      </w:r>
      <w:r w:rsidR="001E679E">
        <w:rPr>
          <w:sz w:val="24"/>
        </w:rPr>
        <w:t xml:space="preserve">ute a minimum of 12 hours total.  </w:t>
      </w:r>
      <w:r w:rsidR="0095117E">
        <w:rPr>
          <w:sz w:val="24"/>
        </w:rPr>
        <w:t>All junior volunteer positions have been filled.</w:t>
      </w:r>
    </w:p>
    <w:p w:rsidR="00237DF5" w:rsidRPr="001A4BA0" w:rsidRDefault="00237DF5" w:rsidP="00237DF5">
      <w:pPr>
        <w:spacing w:before="100" w:beforeAutospacing="1" w:after="100" w:afterAutospacing="1"/>
        <w:rPr>
          <w:sz w:val="24"/>
        </w:rPr>
      </w:pPr>
      <w:r w:rsidRPr="001A4BA0">
        <w:rPr>
          <w:sz w:val="24"/>
        </w:rPr>
        <w:t xml:space="preserve">All volunteers will receive a uniform (golf shirt and headwear), a credential providing site access from Tuesday through Sunday of event week, preferred complimentary parking, discount in the Championship Golf Shop, a Championship program, and a limited number of meal and water vouchers.  The </w:t>
      </w:r>
      <w:r w:rsidR="001E679E">
        <w:rPr>
          <w:sz w:val="24"/>
        </w:rPr>
        <w:t>volunteer fee for adults is $96</w:t>
      </w:r>
      <w:r w:rsidRPr="001A4BA0">
        <w:rPr>
          <w:sz w:val="24"/>
        </w:rPr>
        <w:t>.</w:t>
      </w:r>
    </w:p>
    <w:p w:rsidR="00237DF5" w:rsidRPr="001A4BA0" w:rsidRDefault="00237DF5" w:rsidP="00237DF5">
      <w:pPr>
        <w:rPr>
          <w:sz w:val="24"/>
        </w:rPr>
      </w:pPr>
      <w:r w:rsidRPr="001A4BA0">
        <w:rPr>
          <w:sz w:val="24"/>
        </w:rPr>
        <w:t xml:space="preserve">For detailed descriptions of all adult committees, visit </w:t>
      </w:r>
      <w:hyperlink r:id="rId8" w:history="1">
        <w:r w:rsidRPr="001A4BA0">
          <w:rPr>
            <w:rStyle w:val="Hyperlink"/>
            <w:sz w:val="24"/>
          </w:rPr>
          <w:t>www.kpmgwomenspgachampionship.com/volunteer</w:t>
        </w:r>
      </w:hyperlink>
      <w:r w:rsidRPr="001A4BA0">
        <w:rPr>
          <w:sz w:val="24"/>
        </w:rPr>
        <w:t>.</w:t>
      </w:r>
    </w:p>
    <w:p w:rsidR="0074175A" w:rsidRPr="0074175A" w:rsidRDefault="0074175A" w:rsidP="0074175A">
      <w:pPr>
        <w:spacing w:before="100" w:beforeAutospacing="1" w:after="100" w:afterAutospacing="1"/>
        <w:rPr>
          <w:sz w:val="24"/>
        </w:rPr>
      </w:pPr>
      <w:r w:rsidRPr="0074175A">
        <w:rPr>
          <w:sz w:val="24"/>
        </w:rPr>
        <w:t xml:space="preserve">Carrying on the 60-year legacy of the LPGA Championship, KPMG, the PGA of America and the LPGA have joined forces to create the KPMG Women’s PGA Championship, the first-of-its-kind major championship. The KPMG Women’s PGA Championship brings together a world-class, </w:t>
      </w:r>
      <w:r w:rsidRPr="0074175A">
        <w:rPr>
          <w:sz w:val="24"/>
        </w:rPr>
        <w:lastRenderedPageBreak/>
        <w:t xml:space="preserve">annual major golf championship with a women’s leadership summit and an ongoing </w:t>
      </w:r>
      <w:r w:rsidR="008028E3">
        <w:rPr>
          <w:sz w:val="24"/>
        </w:rPr>
        <w:t xml:space="preserve">charitable </w:t>
      </w:r>
      <w:r w:rsidRPr="0074175A">
        <w:rPr>
          <w:sz w:val="24"/>
        </w:rPr>
        <w:t>initiative to inspire and develop new generations of female leaders.</w:t>
      </w:r>
    </w:p>
    <w:p w:rsidR="0074175A" w:rsidRDefault="0074175A" w:rsidP="0074175A">
      <w:pPr>
        <w:spacing w:before="100" w:beforeAutospacing="1" w:after="100" w:afterAutospacing="1"/>
        <w:rPr>
          <w:sz w:val="24"/>
        </w:rPr>
      </w:pPr>
      <w:r w:rsidRPr="0074175A">
        <w:rPr>
          <w:sz w:val="24"/>
        </w:rPr>
        <w:t>Golf Channel will televise the first two rounds of the KPMG Women’s PGA Championship, Thursday, June 11 and Friday, June 12, from 1:00 – 4:00 p.m. ET. NBC coverage of the final two rounds is Saturday, June 13, and Sunday, June 14, from 3:00 – 6:00 p.m. ET.</w:t>
      </w:r>
    </w:p>
    <w:p w:rsidR="001E679E" w:rsidRDefault="00237DF5" w:rsidP="0074175A">
      <w:pPr>
        <w:spacing w:before="100" w:beforeAutospacing="1" w:after="100" w:afterAutospacing="1"/>
        <w:rPr>
          <w:sz w:val="24"/>
        </w:rPr>
      </w:pPr>
      <w:r w:rsidRPr="001A4BA0">
        <w:rPr>
          <w:sz w:val="24"/>
        </w:rPr>
        <w:t xml:space="preserve">For more information on volunteer packages for the KPMG Women’s PGA Championship, visit </w:t>
      </w:r>
      <w:hyperlink r:id="rId9" w:history="1">
        <w:r w:rsidRPr="001A4BA0">
          <w:rPr>
            <w:rStyle w:val="Hyperlink"/>
            <w:sz w:val="24"/>
          </w:rPr>
          <w:t>www.kpmgwomenspgachampionship.com/volunteer</w:t>
        </w:r>
      </w:hyperlink>
      <w:r w:rsidRPr="001A4BA0">
        <w:rPr>
          <w:sz w:val="24"/>
        </w:rPr>
        <w:t xml:space="preserve"> or contact </w:t>
      </w:r>
      <w:r w:rsidRPr="001A4BA0">
        <w:rPr>
          <w:rFonts w:cs="Arial"/>
          <w:sz w:val="24"/>
          <w:szCs w:val="28"/>
        </w:rPr>
        <w:t xml:space="preserve">Jenna Boyce, Volunteer Operations Manager, 914-595-6801 or </w:t>
      </w:r>
      <w:hyperlink r:id="rId10" w:history="1">
        <w:r w:rsidRPr="001A4BA0">
          <w:rPr>
            <w:rFonts w:cs="Arial"/>
            <w:color w:val="084EE6"/>
            <w:sz w:val="24"/>
            <w:szCs w:val="28"/>
            <w:u w:val="single" w:color="084EE6"/>
          </w:rPr>
          <w:t>jboyce@pgahq.com</w:t>
        </w:r>
      </w:hyperlink>
      <w:r w:rsidRPr="001A4BA0">
        <w:rPr>
          <w:sz w:val="24"/>
        </w:rPr>
        <w:t>.</w:t>
      </w:r>
    </w:p>
    <w:p w:rsidR="001E679E" w:rsidRDefault="001E679E" w:rsidP="001E679E">
      <w:pPr>
        <w:rPr>
          <w:rFonts w:cs="Arial"/>
          <w:sz w:val="24"/>
          <w:szCs w:val="30"/>
        </w:rPr>
      </w:pPr>
    </w:p>
    <w:p w:rsidR="001E679E" w:rsidRPr="001A4BA0" w:rsidRDefault="001E679E" w:rsidP="001E679E">
      <w:pPr>
        <w:jc w:val="center"/>
        <w:rPr>
          <w:b/>
          <w:sz w:val="24"/>
        </w:rPr>
      </w:pPr>
      <w:r w:rsidRPr="001A4BA0">
        <w:rPr>
          <w:rFonts w:cs="Arial"/>
          <w:sz w:val="24"/>
        </w:rPr>
        <w:t># # #</w:t>
      </w:r>
    </w:p>
    <w:p w:rsidR="001E679E" w:rsidRDefault="001E679E" w:rsidP="001E679E">
      <w:pPr>
        <w:rPr>
          <w:rFonts w:cs="Arial"/>
          <w:sz w:val="24"/>
          <w:szCs w:val="30"/>
        </w:rPr>
      </w:pPr>
    </w:p>
    <w:p w:rsidR="0074175A" w:rsidRDefault="0074175A" w:rsidP="001E679E">
      <w:pPr>
        <w:rPr>
          <w:rFonts w:cs="Arial"/>
          <w:sz w:val="24"/>
          <w:szCs w:val="30"/>
        </w:rPr>
      </w:pPr>
    </w:p>
    <w:p w:rsidR="00237DF5" w:rsidRPr="001A4BA0" w:rsidRDefault="00237DF5" w:rsidP="00237DF5">
      <w:pPr>
        <w:widowControl w:val="0"/>
        <w:autoSpaceDE w:val="0"/>
        <w:autoSpaceDN w:val="0"/>
        <w:adjustRightInd w:val="0"/>
        <w:rPr>
          <w:rFonts w:cs="Calibri"/>
          <w:sz w:val="24"/>
          <w:szCs w:val="30"/>
        </w:rPr>
      </w:pPr>
      <w:r w:rsidRPr="001A4BA0">
        <w:rPr>
          <w:rFonts w:cs="Arial"/>
          <w:sz w:val="24"/>
          <w:szCs w:val="30"/>
        </w:rPr>
        <w:t> </w:t>
      </w:r>
    </w:p>
    <w:p w:rsidR="004624ED" w:rsidRDefault="004624ED" w:rsidP="00237DF5">
      <w:pPr>
        <w:widowControl w:val="0"/>
        <w:autoSpaceDE w:val="0"/>
        <w:autoSpaceDN w:val="0"/>
        <w:adjustRightInd w:val="0"/>
        <w:rPr>
          <w:rFonts w:cs="Arial"/>
          <w:sz w:val="24"/>
          <w:szCs w:val="30"/>
        </w:rPr>
      </w:pPr>
      <w:r w:rsidRPr="001A4BA0">
        <w:rPr>
          <w:rFonts w:cs="Arial"/>
          <w:sz w:val="24"/>
          <w:szCs w:val="30"/>
        </w:rPr>
        <w:t>For more information about</w:t>
      </w:r>
      <w:r>
        <w:rPr>
          <w:rFonts w:cs="Arial"/>
          <w:sz w:val="24"/>
          <w:szCs w:val="30"/>
        </w:rPr>
        <w:t>:</w:t>
      </w:r>
    </w:p>
    <w:p w:rsidR="004624ED" w:rsidRDefault="004624ED" w:rsidP="00237DF5">
      <w:pPr>
        <w:widowControl w:val="0"/>
        <w:autoSpaceDE w:val="0"/>
        <w:autoSpaceDN w:val="0"/>
        <w:adjustRightInd w:val="0"/>
        <w:rPr>
          <w:rFonts w:cs="Arial"/>
          <w:sz w:val="24"/>
          <w:szCs w:val="30"/>
        </w:rPr>
      </w:pPr>
      <w:r w:rsidRPr="001A4BA0">
        <w:rPr>
          <w:rFonts w:cs="Arial"/>
          <w:sz w:val="24"/>
          <w:szCs w:val="30"/>
        </w:rPr>
        <w:t xml:space="preserve"> KPMG</w:t>
      </w:r>
      <w:r w:rsidRPr="001A4BA0">
        <w:rPr>
          <w:rFonts w:cs="Arial"/>
          <w:b/>
          <w:bCs/>
          <w:sz w:val="24"/>
          <w:szCs w:val="30"/>
        </w:rPr>
        <w:t xml:space="preserve">, </w:t>
      </w:r>
      <w:r w:rsidRPr="001A4BA0">
        <w:rPr>
          <w:rFonts w:cs="Arial"/>
          <w:bCs/>
          <w:sz w:val="24"/>
          <w:szCs w:val="30"/>
        </w:rPr>
        <w:t>visit</w:t>
      </w:r>
      <w:r>
        <w:rPr>
          <w:rFonts w:cs="Arial"/>
          <w:bCs/>
          <w:sz w:val="24"/>
          <w:szCs w:val="30"/>
        </w:rPr>
        <w:t xml:space="preserve"> </w:t>
      </w:r>
      <w:r w:rsidRPr="001A4BA0">
        <w:rPr>
          <w:rFonts w:cs="Arial"/>
          <w:b/>
          <w:bCs/>
          <w:color w:val="0000FF"/>
          <w:sz w:val="24"/>
          <w:szCs w:val="30"/>
          <w:u w:val="single" w:color="0000FF"/>
        </w:rPr>
        <w:t>KPMG.com/</w:t>
      </w:r>
      <w:proofErr w:type="spellStart"/>
      <w:r>
        <w:rPr>
          <w:rFonts w:cs="Arial"/>
          <w:b/>
          <w:bCs/>
          <w:color w:val="0000FF"/>
          <w:sz w:val="24"/>
          <w:szCs w:val="30"/>
          <w:u w:val="single" w:color="0000FF"/>
        </w:rPr>
        <w:t>WomensLeadership</w:t>
      </w:r>
      <w:proofErr w:type="spellEnd"/>
    </w:p>
    <w:p w:rsidR="00237DF5" w:rsidRPr="001A4BA0" w:rsidRDefault="00237DF5" w:rsidP="00237DF5">
      <w:pPr>
        <w:widowControl w:val="0"/>
        <w:autoSpaceDE w:val="0"/>
        <w:autoSpaceDN w:val="0"/>
        <w:adjustRightInd w:val="0"/>
        <w:rPr>
          <w:rFonts w:cs="Calibri"/>
          <w:sz w:val="24"/>
          <w:szCs w:val="30"/>
        </w:rPr>
      </w:pPr>
      <w:r w:rsidRPr="001A4BA0">
        <w:rPr>
          <w:rFonts w:cs="Arial"/>
          <w:sz w:val="24"/>
          <w:szCs w:val="30"/>
        </w:rPr>
        <w:t>Ladies Professional Golf Association,</w:t>
      </w:r>
      <w:r w:rsidRPr="001A4BA0">
        <w:rPr>
          <w:rFonts w:cs="Arial"/>
          <w:b/>
          <w:bCs/>
          <w:sz w:val="24"/>
          <w:szCs w:val="30"/>
        </w:rPr>
        <w:t xml:space="preserve"> </w:t>
      </w:r>
      <w:r w:rsidRPr="001A4BA0">
        <w:rPr>
          <w:rFonts w:cs="Arial"/>
          <w:bCs/>
          <w:sz w:val="24"/>
          <w:szCs w:val="30"/>
        </w:rPr>
        <w:t>visit</w:t>
      </w:r>
      <w:r w:rsidRPr="001A4BA0">
        <w:rPr>
          <w:rFonts w:cs="Arial"/>
          <w:b/>
          <w:bCs/>
          <w:sz w:val="24"/>
          <w:szCs w:val="30"/>
        </w:rPr>
        <w:t xml:space="preserve"> </w:t>
      </w:r>
      <w:hyperlink r:id="rId11" w:history="1">
        <w:r w:rsidRPr="001A4BA0">
          <w:rPr>
            <w:rFonts w:cs="Arial"/>
            <w:b/>
            <w:bCs/>
            <w:color w:val="0000FF"/>
            <w:sz w:val="24"/>
            <w:szCs w:val="30"/>
            <w:u w:val="single" w:color="0000FF"/>
          </w:rPr>
          <w:t>lpga.com</w:t>
        </w:r>
      </w:hyperlink>
    </w:p>
    <w:p w:rsidR="00237DF5" w:rsidRPr="001A4BA0" w:rsidRDefault="00237DF5" w:rsidP="00237DF5">
      <w:pPr>
        <w:rPr>
          <w:b/>
          <w:sz w:val="24"/>
        </w:rPr>
      </w:pPr>
      <w:r w:rsidRPr="001A4BA0">
        <w:rPr>
          <w:rFonts w:cs="Arial"/>
          <w:sz w:val="24"/>
          <w:szCs w:val="30"/>
        </w:rPr>
        <w:t>PGA of America,</w:t>
      </w:r>
      <w:r w:rsidRPr="001A4BA0">
        <w:rPr>
          <w:rFonts w:cs="Arial"/>
          <w:b/>
          <w:bCs/>
          <w:sz w:val="24"/>
          <w:szCs w:val="30"/>
        </w:rPr>
        <w:t xml:space="preserve"> </w:t>
      </w:r>
      <w:r w:rsidRPr="001A4BA0">
        <w:rPr>
          <w:rFonts w:cs="Arial"/>
          <w:bCs/>
          <w:sz w:val="24"/>
          <w:szCs w:val="30"/>
        </w:rPr>
        <w:t xml:space="preserve">visit </w:t>
      </w:r>
      <w:hyperlink r:id="rId12" w:history="1">
        <w:r w:rsidRPr="001A4BA0">
          <w:rPr>
            <w:rFonts w:cs="Arial"/>
            <w:b/>
            <w:bCs/>
            <w:color w:val="0000FF"/>
            <w:sz w:val="24"/>
            <w:szCs w:val="30"/>
            <w:u w:val="single" w:color="0000FF"/>
          </w:rPr>
          <w:t>pgamediacenter.com</w:t>
        </w:r>
      </w:hyperlink>
    </w:p>
    <w:p w:rsidR="00237DF5" w:rsidRPr="001A4BA0" w:rsidRDefault="00237DF5" w:rsidP="00237DF5">
      <w:pPr>
        <w:jc w:val="center"/>
        <w:rPr>
          <w:b/>
          <w:sz w:val="24"/>
        </w:rPr>
      </w:pPr>
    </w:p>
    <w:p w:rsidR="00237DF5" w:rsidRPr="001A4BA0" w:rsidRDefault="00237DF5" w:rsidP="00237DF5">
      <w:pPr>
        <w:rPr>
          <w:b/>
          <w:sz w:val="24"/>
        </w:rPr>
      </w:pPr>
    </w:p>
    <w:p w:rsidR="00237DF5" w:rsidRPr="001A4BA0" w:rsidRDefault="00237DF5" w:rsidP="00237DF5">
      <w:pPr>
        <w:rPr>
          <w:b/>
          <w:sz w:val="24"/>
        </w:rPr>
      </w:pPr>
      <w:r w:rsidRPr="001A4BA0">
        <w:rPr>
          <w:b/>
          <w:sz w:val="24"/>
        </w:rPr>
        <w:t>Media Contact</w:t>
      </w:r>
    </w:p>
    <w:p w:rsidR="00237DF5" w:rsidRPr="001A4BA0" w:rsidRDefault="00237DF5" w:rsidP="00237DF5">
      <w:pPr>
        <w:rPr>
          <w:sz w:val="24"/>
        </w:rPr>
      </w:pPr>
      <w:r w:rsidRPr="001A4BA0">
        <w:rPr>
          <w:sz w:val="24"/>
        </w:rPr>
        <w:t>Karen Moraghan</w:t>
      </w:r>
    </w:p>
    <w:p w:rsidR="00237DF5" w:rsidRPr="001A4BA0" w:rsidRDefault="00237DF5" w:rsidP="00237DF5">
      <w:pPr>
        <w:rPr>
          <w:sz w:val="24"/>
        </w:rPr>
      </w:pPr>
      <w:r w:rsidRPr="001A4BA0">
        <w:rPr>
          <w:sz w:val="24"/>
        </w:rPr>
        <w:t>Hunter Public Relations</w:t>
      </w:r>
    </w:p>
    <w:p w:rsidR="00237DF5" w:rsidRPr="001A4BA0" w:rsidRDefault="00237DF5" w:rsidP="00237DF5">
      <w:pPr>
        <w:rPr>
          <w:sz w:val="24"/>
        </w:rPr>
      </w:pPr>
      <w:r w:rsidRPr="001A4BA0">
        <w:rPr>
          <w:sz w:val="24"/>
        </w:rPr>
        <w:t>908/963-6013</w:t>
      </w:r>
    </w:p>
    <w:p w:rsidR="00237DF5" w:rsidRPr="001A4BA0" w:rsidRDefault="00237DF5" w:rsidP="00237DF5">
      <w:pPr>
        <w:rPr>
          <w:sz w:val="24"/>
        </w:rPr>
      </w:pPr>
      <w:r w:rsidRPr="001A4BA0">
        <w:rPr>
          <w:sz w:val="24"/>
        </w:rPr>
        <w:t>kmoraghan@hunter-pr.com</w:t>
      </w:r>
    </w:p>
    <w:p w:rsidR="00C337E5" w:rsidRDefault="00C337E5"/>
    <w:p w:rsidR="005A39D4" w:rsidRDefault="005A39D4"/>
    <w:p w:rsidR="005A39D4" w:rsidRPr="002749AB" w:rsidRDefault="005A39D4" w:rsidP="005A39D4">
      <w:pPr>
        <w:jc w:val="center"/>
        <w:rPr>
          <w:rFonts w:ascii="Verdana" w:eastAsia="Times New Roman" w:hAnsi="Verdana" w:cs="Times New Roman"/>
          <w:i/>
          <w:vanish/>
          <w:color w:val="000000"/>
          <w:sz w:val="15"/>
          <w:szCs w:val="15"/>
        </w:rPr>
      </w:pPr>
    </w:p>
    <w:tbl>
      <w:tblPr>
        <w:tblW w:w="9750" w:type="dxa"/>
        <w:jc w:val="center"/>
        <w:tblCellSpacing w:w="0" w:type="dxa"/>
        <w:shd w:val="clear" w:color="auto" w:fill="0157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300"/>
        <w:gridCol w:w="228"/>
      </w:tblGrid>
      <w:tr w:rsidR="005A39D4" w:rsidRPr="002749AB">
        <w:trPr>
          <w:trHeight w:val="75"/>
          <w:tblCellSpacing w:w="0" w:type="dxa"/>
          <w:jc w:val="center"/>
        </w:trPr>
        <w:tc>
          <w:tcPr>
            <w:tcW w:w="0" w:type="auto"/>
            <w:gridSpan w:val="3"/>
            <w:shd w:val="clear" w:color="auto" w:fill="0157A0"/>
            <w:vAlign w:val="center"/>
          </w:tcPr>
          <w:p w:rsidR="005A39D4" w:rsidRPr="002749AB" w:rsidRDefault="005A39D4" w:rsidP="00B719BC">
            <w:pPr>
              <w:rPr>
                <w:rFonts w:ascii="Verdana" w:eastAsia="Times New Roman" w:hAnsi="Verdana" w:cs="Times New Roman"/>
                <w:i/>
                <w:color w:val="000000"/>
                <w:sz w:val="8"/>
                <w:szCs w:val="15"/>
              </w:rPr>
            </w:pPr>
          </w:p>
        </w:tc>
      </w:tr>
      <w:tr w:rsidR="005A39D4" w:rsidRPr="002749AB">
        <w:trPr>
          <w:tblCellSpacing w:w="0" w:type="dxa"/>
          <w:jc w:val="center"/>
        </w:trPr>
        <w:tc>
          <w:tcPr>
            <w:tcW w:w="225" w:type="dxa"/>
            <w:shd w:val="clear" w:color="auto" w:fill="0157A0"/>
            <w:vAlign w:val="center"/>
          </w:tcPr>
          <w:p w:rsidR="005A39D4" w:rsidRPr="002749AB" w:rsidRDefault="005A39D4" w:rsidP="00B719BC">
            <w:pPr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</w:rPr>
            </w:pPr>
            <w:r w:rsidRPr="002749AB">
              <w:rPr>
                <w:rFonts w:ascii="Verdana" w:eastAsia="Times New Roman" w:hAnsi="Verdana" w:cs="Times New Roman"/>
                <w:i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4780" cy="7620"/>
                  <wp:effectExtent l="0" t="0" r="0" b="0"/>
                  <wp:docPr id="5" name="Picture 5" descr="P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157A0"/>
            <w:vAlign w:val="center"/>
          </w:tcPr>
          <w:p w:rsidR="005A39D4" w:rsidRPr="002749AB" w:rsidRDefault="005A39D4" w:rsidP="00B719BC">
            <w:pPr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</w:rPr>
            </w:pPr>
            <w:r w:rsidRPr="002749AB">
              <w:rPr>
                <w:rFonts w:ascii="Verdana" w:eastAsia="Times New Roman" w:hAnsi="Verdana" w:cs="Times New Roman"/>
                <w:i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5905500" cy="7620"/>
                  <wp:effectExtent l="0" t="0" r="0" b="0"/>
                  <wp:docPr id="6" name="Picture 6" descr="P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9D4" w:rsidRPr="002749AB" w:rsidRDefault="005A39D4" w:rsidP="00B719BC">
            <w:pPr>
              <w:spacing w:before="150" w:after="150"/>
              <w:ind w:left="150" w:right="150"/>
              <w:rPr>
                <w:rFonts w:ascii="Verdana" w:eastAsia="Times New Roman" w:hAnsi="Verdana" w:cs="Times New Roman"/>
                <w:i/>
                <w:color w:val="FFFFFF"/>
                <w:sz w:val="15"/>
                <w:szCs w:val="15"/>
              </w:rPr>
            </w:pPr>
            <w:r w:rsidRPr="002749AB">
              <w:rPr>
                <w:rFonts w:ascii="Verdana" w:eastAsia="Times New Roman" w:hAnsi="Verdana" w:cs="Times New Roman"/>
                <w:i/>
                <w:color w:val="FFFFFF"/>
                <w:sz w:val="15"/>
                <w:szCs w:val="15"/>
              </w:rPr>
              <w:t xml:space="preserve">The PGA of America. 100 </w:t>
            </w:r>
            <w:proofErr w:type="gramStart"/>
            <w:r w:rsidRPr="002749AB">
              <w:rPr>
                <w:rFonts w:ascii="Verdana" w:eastAsia="Times New Roman" w:hAnsi="Verdana" w:cs="Times New Roman"/>
                <w:i/>
                <w:color w:val="FFFFFF"/>
                <w:sz w:val="15"/>
                <w:szCs w:val="15"/>
              </w:rPr>
              <w:t>Avenue</w:t>
            </w:r>
            <w:proofErr w:type="gramEnd"/>
            <w:r w:rsidRPr="002749AB">
              <w:rPr>
                <w:rFonts w:ascii="Verdana" w:eastAsia="Times New Roman" w:hAnsi="Verdana" w:cs="Times New Roman"/>
                <w:i/>
                <w:color w:val="FFFFFF"/>
                <w:sz w:val="15"/>
                <w:szCs w:val="15"/>
              </w:rPr>
              <w:t xml:space="preserve"> of the Champions. Palm Beach Gardens, FL 33418</w:t>
            </w:r>
            <w:r w:rsidRPr="002749AB">
              <w:rPr>
                <w:rFonts w:ascii="Verdana" w:eastAsia="Times New Roman" w:hAnsi="Verdana" w:cs="Times New Roman"/>
                <w:i/>
                <w:color w:val="FFFFFF"/>
                <w:sz w:val="15"/>
                <w:szCs w:val="15"/>
              </w:rPr>
              <w:br/>
              <w:t xml:space="preserve">If you do not wish to receive emails such as this in the future, please respond to this email with "Opt-Out" </w:t>
            </w:r>
          </w:p>
        </w:tc>
        <w:tc>
          <w:tcPr>
            <w:tcW w:w="225" w:type="dxa"/>
            <w:shd w:val="clear" w:color="auto" w:fill="0157A0"/>
            <w:vAlign w:val="center"/>
          </w:tcPr>
          <w:p w:rsidR="005A39D4" w:rsidRPr="002749AB" w:rsidRDefault="005A39D4" w:rsidP="00B719BC">
            <w:pPr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</w:rPr>
            </w:pPr>
            <w:r w:rsidRPr="002749AB">
              <w:rPr>
                <w:rFonts w:ascii="Verdana" w:eastAsia="Times New Roman" w:hAnsi="Verdana" w:cs="Times New Roman"/>
                <w:i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44780" cy="7620"/>
                  <wp:effectExtent l="0" t="0" r="0" b="0"/>
                  <wp:docPr id="7" name="Picture 7" descr="P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9D4" w:rsidRPr="005A39D4" w:rsidRDefault="005A39D4"/>
    <w:sectPr w:rsidR="005A39D4" w:rsidRPr="005A39D4" w:rsidSect="00B2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65A6D"/>
    <w:rsid w:val="00065FC6"/>
    <w:rsid w:val="001A4BA0"/>
    <w:rsid w:val="001C72CA"/>
    <w:rsid w:val="001E679E"/>
    <w:rsid w:val="00237DF5"/>
    <w:rsid w:val="00281F72"/>
    <w:rsid w:val="002A1052"/>
    <w:rsid w:val="002E1826"/>
    <w:rsid w:val="0034058E"/>
    <w:rsid w:val="00373854"/>
    <w:rsid w:val="003A31A7"/>
    <w:rsid w:val="0040777B"/>
    <w:rsid w:val="004624ED"/>
    <w:rsid w:val="004F5200"/>
    <w:rsid w:val="005A39D4"/>
    <w:rsid w:val="00685406"/>
    <w:rsid w:val="007357AD"/>
    <w:rsid w:val="0074175A"/>
    <w:rsid w:val="007D37C2"/>
    <w:rsid w:val="007E3C4D"/>
    <w:rsid w:val="008028E3"/>
    <w:rsid w:val="0081697C"/>
    <w:rsid w:val="008D0A0A"/>
    <w:rsid w:val="0094046D"/>
    <w:rsid w:val="0095117E"/>
    <w:rsid w:val="00984A7F"/>
    <w:rsid w:val="009D6804"/>
    <w:rsid w:val="00A65A6D"/>
    <w:rsid w:val="00B24E0A"/>
    <w:rsid w:val="00B719BC"/>
    <w:rsid w:val="00BB2B10"/>
    <w:rsid w:val="00BB32B4"/>
    <w:rsid w:val="00C337E5"/>
    <w:rsid w:val="00CF2FBC"/>
    <w:rsid w:val="00E105DB"/>
    <w:rsid w:val="00E9033B"/>
    <w:rsid w:val="00E9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7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gwomenspgachampionship.com/voluntee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kpmgwomenspgachampionship.com" TargetMode="External"/><Relationship Id="rId12" Type="http://schemas.openxmlformats.org/officeDocument/2006/relationships/hyperlink" Target="http://pgamediacenter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pga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boyce@pgah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mgwomenspgachampionship.com/voluntee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Corrin</cp:lastModifiedBy>
  <cp:revision>6</cp:revision>
  <dcterms:created xsi:type="dcterms:W3CDTF">2015-03-26T11:50:00Z</dcterms:created>
  <dcterms:modified xsi:type="dcterms:W3CDTF">2015-04-01T19:39:00Z</dcterms:modified>
</cp:coreProperties>
</file>